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DC" w:rsidRDefault="00433EDC" w:rsidP="00433EDC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33EDC" w:rsidRDefault="00433EDC" w:rsidP="00433EDC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AA2E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="00433EDC" w:rsidRDefault="00433EDC" w:rsidP="00433EDC">
      <w:pPr>
        <w:pStyle w:val="a5"/>
      </w:pPr>
    </w:p>
    <w:p w:rsidR="00433EDC" w:rsidRDefault="00433EDC" w:rsidP="00433EDC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08.06.2023</w:t>
      </w:r>
    </w:p>
    <w:p w:rsidR="00433EDC" w:rsidRDefault="00433EDC" w:rsidP="00433EDC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33EDC" w:rsidRDefault="00433EDC" w:rsidP="00433EDC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433EDC" w:rsidRDefault="00433EDC" w:rsidP="00433EDC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center"/>
        <w:rPr>
          <w:b/>
          <w:sz w:val="29"/>
          <w:szCs w:val="29"/>
          <w:shd w:val="clear" w:color="auto" w:fill="FFFFFF"/>
        </w:rPr>
      </w:pPr>
      <w:r>
        <w:rPr>
          <w:b/>
          <w:sz w:val="29"/>
          <w:szCs w:val="29"/>
          <w:shd w:val="clear" w:color="auto" w:fill="FFFFFF"/>
        </w:rPr>
        <w:t>В Удмуртии выявляют правообладателей ранее учтенных объектов недвижимости</w:t>
      </w:r>
    </w:p>
    <w:p w:rsidR="00433EDC" w:rsidRDefault="00433EDC" w:rsidP="00433EDC">
      <w:pPr>
        <w:pStyle w:val="a4"/>
        <w:spacing w:before="0" w:beforeAutospacing="0" w:after="0" w:afterAutospacing="0"/>
        <w:jc w:val="center"/>
        <w:rPr>
          <w:b/>
          <w:sz w:val="29"/>
          <w:szCs w:val="29"/>
          <w:shd w:val="clear" w:color="auto" w:fill="FFFFFF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В Удмуртской Республике насчитывается свыше 420 тыс. объектов недвижимости, о которых в ЕГРН отсутствуют сведения о правообладателе. В отношении данных объектов недвижимости проводятся мероприятия по выявлению правообладателей. При этом полномочиями по поиску владельцев такой недвижимости наделены органы местного самоуправления. Речь идет об имуществе собственников, которое приобреталось до 31 </w:t>
      </w:r>
      <w:proofErr w:type="gramStart"/>
      <w:r>
        <w:rPr>
          <w:sz w:val="29"/>
          <w:szCs w:val="29"/>
          <w:shd w:val="clear" w:color="auto" w:fill="FFFFFF"/>
        </w:rPr>
        <w:t>января  1998</w:t>
      </w:r>
      <w:proofErr w:type="gramEnd"/>
      <w:r>
        <w:rPr>
          <w:sz w:val="29"/>
          <w:szCs w:val="29"/>
          <w:shd w:val="clear" w:color="auto" w:fill="FFFFFF"/>
        </w:rPr>
        <w:t xml:space="preserve"> года – даты вступления в силу закона «О государственной регистрации прав на недвижимое имущество и сделок с ним».</w:t>
      </w: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sz w:val="29"/>
          <w:szCs w:val="29"/>
          <w:shd w:val="clear" w:color="auto" w:fill="FFFFFF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Управлением </w:t>
      </w:r>
      <w:proofErr w:type="spellStart"/>
      <w:r>
        <w:rPr>
          <w:sz w:val="29"/>
          <w:szCs w:val="29"/>
          <w:shd w:val="clear" w:color="auto" w:fill="FFFFFF"/>
        </w:rPr>
        <w:t>Росреестра</w:t>
      </w:r>
      <w:proofErr w:type="spellEnd"/>
      <w:r>
        <w:rPr>
          <w:sz w:val="29"/>
          <w:szCs w:val="29"/>
          <w:shd w:val="clear" w:color="auto" w:fill="FFFFFF"/>
        </w:rPr>
        <w:t xml:space="preserve"> по Удмуртской Республике с начала реализации законодательства о выявлении ранее учетных объектов недвижимости (с 29 июня 2021 года) статус «архивный» присвоен более чем 72 тыс. объектам недвижимости (то есть снят с кадастрового учета), порядка 1 700 объектов недвижимости сняты с государственного кадастрового учета на основании актов обследования. На сегодняшний день по заявлениям собственников в республике зарегистрированы права в отношении 31 тыс. объектов недвижимости, еще в отношении 1 тыс. объектов недвижимости внесены сведения о правообладателях в реестр недвижимости.</w:t>
      </w: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sz w:val="29"/>
          <w:szCs w:val="29"/>
          <w:shd w:val="clear" w:color="auto" w:fill="FFFFFF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Наличие актуальных и достоверных сведений о правообладателе ранее учтенного объекта недвижимости повышает степень защиты прав собственности. Региональный </w:t>
      </w:r>
      <w:proofErr w:type="spellStart"/>
      <w:r>
        <w:rPr>
          <w:sz w:val="29"/>
          <w:szCs w:val="29"/>
          <w:shd w:val="clear" w:color="auto" w:fill="FFFFFF"/>
        </w:rPr>
        <w:t>Росреестр</w:t>
      </w:r>
      <w:proofErr w:type="spellEnd"/>
      <w:r>
        <w:rPr>
          <w:sz w:val="29"/>
          <w:szCs w:val="29"/>
          <w:shd w:val="clear" w:color="auto" w:fill="FFFFFF"/>
        </w:rPr>
        <w:t xml:space="preserve"> рекомендует жителям Удмуртии обращаться за оформлением своих прав в офисы МФЦ с правоустанавливающим документами на недвижимость. </w:t>
      </w: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33EDC" w:rsidRDefault="00433EDC" w:rsidP="00433EDC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33EDC" w:rsidRDefault="00433EDC" w:rsidP="00433EDC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33EDC" w:rsidRDefault="00433EDC" w:rsidP="00433EDC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33EDC" w:rsidRDefault="00433EDC" w:rsidP="00433EDC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33EDC" w:rsidRDefault="00433EDC" w:rsidP="00433EDC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433EDC" w:rsidRDefault="00433EDC" w:rsidP="00433EDC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433EDC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C"/>
    <w:rsid w:val="00154C7B"/>
    <w:rsid w:val="00433EDC"/>
    <w:rsid w:val="005B59B8"/>
    <w:rsid w:val="006A3007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729A-BDCD-4890-BEE6-A12F887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DC"/>
    <w:rPr>
      <w:color w:val="0000FF"/>
      <w:u w:val="single"/>
    </w:rPr>
  </w:style>
  <w:style w:type="paragraph" w:customStyle="1" w:styleId="NoSpacing">
    <w:name w:val="No Spacing"/>
    <w:uiPriority w:val="99"/>
    <w:rsid w:val="00433E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433ED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3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2023-06-14T13:26:00Z</dcterms:created>
  <dcterms:modified xsi:type="dcterms:W3CDTF">2023-06-14T13:26:00Z</dcterms:modified>
</cp:coreProperties>
</file>